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C9" w:rsidRDefault="0074021F" w:rsidP="0074021F">
      <w:pPr>
        <w:rPr>
          <w:rStyle w:val="fontstyle01"/>
        </w:rPr>
      </w:pPr>
      <w:r>
        <w:rPr>
          <w:rStyle w:val="fontstyle01"/>
        </w:rPr>
        <w:t xml:space="preserve">Карта учебно-методической обеспеченности дисциплины на </w:t>
      </w:r>
      <w:r>
        <w:rPr>
          <w:rStyle w:val="fontstyle01"/>
        </w:rPr>
        <w:t>2022</w:t>
      </w:r>
      <w:r>
        <w:rPr>
          <w:rStyle w:val="fontstyle01"/>
        </w:rPr>
        <w:t xml:space="preserve"> – 202</w:t>
      </w:r>
      <w:r>
        <w:rPr>
          <w:rStyle w:val="fontstyle01"/>
        </w:rPr>
        <w:t>3</w:t>
      </w:r>
      <w:r>
        <w:rPr>
          <w:rStyle w:val="fontstyle01"/>
        </w:rPr>
        <w:t xml:space="preserve"> учебный год</w:t>
      </w:r>
      <w:r>
        <w:rPr>
          <w:color w:val="000000"/>
        </w:rPr>
        <w:br/>
      </w:r>
      <w:r w:rsidRPr="0074021F">
        <w:rPr>
          <w:rStyle w:val="fontstyle01"/>
        </w:rPr>
        <w:t>Методология изучения истории страны Востока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467"/>
        <w:gridCol w:w="6520"/>
        <w:gridCol w:w="1464"/>
        <w:gridCol w:w="1275"/>
        <w:gridCol w:w="1276"/>
        <w:gridCol w:w="1418"/>
      </w:tblGrid>
      <w:tr w:rsidR="0074021F" w:rsidTr="0074021F">
        <w:tc>
          <w:tcPr>
            <w:tcW w:w="2080" w:type="dxa"/>
            <w:vMerge w:val="restart"/>
          </w:tcPr>
          <w:p w:rsidR="0074021F" w:rsidRPr="0074021F" w:rsidRDefault="0074021F" w:rsidP="0074021F">
            <w:pPr>
              <w:rPr>
                <w:lang w:val="kk-KZ"/>
              </w:rPr>
            </w:pPr>
            <w:r>
              <w:rPr>
                <w:lang w:val="kk-KZ"/>
              </w:rPr>
              <w:t>Наименование дисциплины</w:t>
            </w:r>
          </w:p>
        </w:tc>
        <w:tc>
          <w:tcPr>
            <w:tcW w:w="467" w:type="dxa"/>
            <w:vMerge w:val="restart"/>
          </w:tcPr>
          <w:p w:rsidR="0074021F" w:rsidRPr="0074021F" w:rsidRDefault="0074021F" w:rsidP="0074021F">
            <w:r>
              <w:t>№</w:t>
            </w:r>
          </w:p>
        </w:tc>
        <w:tc>
          <w:tcPr>
            <w:tcW w:w="6520" w:type="dxa"/>
            <w:vMerge w:val="restart"/>
          </w:tcPr>
          <w:p w:rsidR="0074021F" w:rsidRDefault="0074021F" w:rsidP="0074021F">
            <w:r>
              <w:rPr>
                <w:rStyle w:val="fontstyle01"/>
              </w:rPr>
              <w:t>Авторы и название учебника</w:t>
            </w:r>
          </w:p>
          <w:p w:rsidR="0074021F" w:rsidRDefault="0074021F" w:rsidP="0074021F"/>
        </w:tc>
        <w:tc>
          <w:tcPr>
            <w:tcW w:w="5433" w:type="dxa"/>
            <w:gridSpan w:val="4"/>
          </w:tcPr>
          <w:p w:rsidR="0074021F" w:rsidRDefault="0074021F" w:rsidP="0074021F">
            <w:r>
              <w:rPr>
                <w:rStyle w:val="fontstyle01"/>
              </w:rPr>
              <w:t xml:space="preserve">Количество в библиотеке </w:t>
            </w:r>
            <w:proofErr w:type="spellStart"/>
            <w:r>
              <w:rPr>
                <w:rStyle w:val="fontstyle01"/>
              </w:rPr>
              <w:t>КазНУ</w:t>
            </w:r>
            <w:proofErr w:type="spellEnd"/>
            <w:r>
              <w:rPr>
                <w:rStyle w:val="fontstyle01"/>
              </w:rPr>
              <w:t xml:space="preserve"> имени Аль-</w:t>
            </w:r>
            <w:proofErr w:type="spellStart"/>
            <w:r>
              <w:rPr>
                <w:rStyle w:val="fontstyle01"/>
              </w:rPr>
              <w:t>Фараби</w:t>
            </w:r>
            <w:proofErr w:type="spellEnd"/>
          </w:p>
          <w:p w:rsidR="0074021F" w:rsidRDefault="0074021F" w:rsidP="0074021F"/>
        </w:tc>
      </w:tr>
      <w:tr w:rsidR="0074021F" w:rsidTr="0074021F">
        <w:tc>
          <w:tcPr>
            <w:tcW w:w="2080" w:type="dxa"/>
            <w:vMerge/>
          </w:tcPr>
          <w:p w:rsidR="0074021F" w:rsidRDefault="0074021F" w:rsidP="0074021F"/>
        </w:tc>
        <w:tc>
          <w:tcPr>
            <w:tcW w:w="467" w:type="dxa"/>
            <w:vMerge/>
          </w:tcPr>
          <w:p w:rsidR="0074021F" w:rsidRDefault="0074021F" w:rsidP="0074021F"/>
        </w:tc>
        <w:tc>
          <w:tcPr>
            <w:tcW w:w="6520" w:type="dxa"/>
            <w:vMerge/>
          </w:tcPr>
          <w:p w:rsidR="0074021F" w:rsidRDefault="0074021F" w:rsidP="0074021F"/>
        </w:tc>
        <w:tc>
          <w:tcPr>
            <w:tcW w:w="2739" w:type="dxa"/>
            <w:gridSpan w:val="2"/>
          </w:tcPr>
          <w:p w:rsidR="0074021F" w:rsidRDefault="0074021F" w:rsidP="0074021F">
            <w:r>
              <w:rPr>
                <w:rStyle w:val="fontstyle01"/>
              </w:rPr>
              <w:t>основная</w:t>
            </w:r>
          </w:p>
        </w:tc>
        <w:tc>
          <w:tcPr>
            <w:tcW w:w="2694" w:type="dxa"/>
            <w:gridSpan w:val="2"/>
          </w:tcPr>
          <w:p w:rsidR="0074021F" w:rsidRDefault="0074021F" w:rsidP="0074021F">
            <w:r>
              <w:rPr>
                <w:rStyle w:val="fontstyle01"/>
              </w:rPr>
              <w:t>дополнительная</w:t>
            </w:r>
          </w:p>
        </w:tc>
      </w:tr>
      <w:tr w:rsidR="0074021F" w:rsidTr="0074021F">
        <w:tc>
          <w:tcPr>
            <w:tcW w:w="2080" w:type="dxa"/>
            <w:vMerge/>
          </w:tcPr>
          <w:p w:rsidR="0074021F" w:rsidRDefault="0074021F" w:rsidP="0074021F"/>
        </w:tc>
        <w:tc>
          <w:tcPr>
            <w:tcW w:w="467" w:type="dxa"/>
            <w:vMerge/>
          </w:tcPr>
          <w:p w:rsidR="0074021F" w:rsidRDefault="0074021F" w:rsidP="0074021F"/>
        </w:tc>
        <w:tc>
          <w:tcPr>
            <w:tcW w:w="6520" w:type="dxa"/>
            <w:vMerge/>
          </w:tcPr>
          <w:p w:rsidR="0074021F" w:rsidRDefault="0074021F" w:rsidP="0074021F"/>
        </w:tc>
        <w:tc>
          <w:tcPr>
            <w:tcW w:w="1464" w:type="dxa"/>
          </w:tcPr>
          <w:p w:rsidR="0074021F" w:rsidRDefault="0074021F" w:rsidP="0074021F">
            <w:proofErr w:type="spellStart"/>
            <w:r>
              <w:rPr>
                <w:rStyle w:val="fontstyle01"/>
              </w:rPr>
              <w:t>engl</w:t>
            </w:r>
            <w:proofErr w:type="spellEnd"/>
          </w:p>
        </w:tc>
        <w:tc>
          <w:tcPr>
            <w:tcW w:w="1275" w:type="dxa"/>
          </w:tcPr>
          <w:p w:rsidR="0074021F" w:rsidRDefault="0074021F" w:rsidP="0074021F">
            <w:r>
              <w:rPr>
                <w:rStyle w:val="fontstyle01"/>
              </w:rPr>
              <w:t>рус</w:t>
            </w:r>
          </w:p>
        </w:tc>
        <w:tc>
          <w:tcPr>
            <w:tcW w:w="1276" w:type="dxa"/>
          </w:tcPr>
          <w:p w:rsidR="0074021F" w:rsidRDefault="0074021F" w:rsidP="0074021F">
            <w:proofErr w:type="spellStart"/>
            <w:r>
              <w:rPr>
                <w:rStyle w:val="fontstyle01"/>
              </w:rPr>
              <w:t>engl</w:t>
            </w:r>
            <w:proofErr w:type="spellEnd"/>
          </w:p>
        </w:tc>
        <w:tc>
          <w:tcPr>
            <w:tcW w:w="1418" w:type="dxa"/>
          </w:tcPr>
          <w:p w:rsidR="0074021F" w:rsidRDefault="0074021F" w:rsidP="0074021F">
            <w:r>
              <w:rPr>
                <w:rStyle w:val="fontstyle01"/>
              </w:rPr>
              <w:t>рус</w:t>
            </w:r>
          </w:p>
        </w:tc>
      </w:tr>
      <w:tr w:rsidR="0074021F" w:rsidTr="0074021F">
        <w:tc>
          <w:tcPr>
            <w:tcW w:w="2080" w:type="dxa"/>
          </w:tcPr>
          <w:p w:rsidR="0074021F" w:rsidRDefault="0074021F" w:rsidP="0074021F">
            <w:r w:rsidRPr="0074021F">
              <w:rPr>
                <w:rStyle w:val="fontstyle01"/>
              </w:rPr>
              <w:t>Методология изучения истории страны Востока</w:t>
            </w:r>
          </w:p>
        </w:tc>
        <w:tc>
          <w:tcPr>
            <w:tcW w:w="467" w:type="dxa"/>
          </w:tcPr>
          <w:p w:rsidR="0074021F" w:rsidRDefault="0074021F" w:rsidP="0074021F">
            <w:r>
              <w:t>1</w:t>
            </w:r>
          </w:p>
        </w:tc>
        <w:tc>
          <w:tcPr>
            <w:tcW w:w="6520" w:type="dxa"/>
          </w:tcPr>
          <w:p w:rsidR="0074021F" w:rsidRDefault="0074021F" w:rsidP="0074021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История Кореи (с древнейших времен до наших дней): в 2-х томах / Ред. кол. Б.Г. Гафуров и др. М.: Наука, 1974. - 471 + 481 с.</w:t>
            </w:r>
          </w:p>
        </w:tc>
        <w:tc>
          <w:tcPr>
            <w:tcW w:w="1464" w:type="dxa"/>
          </w:tcPr>
          <w:p w:rsidR="0074021F" w:rsidRDefault="0074021F" w:rsidP="0074021F"/>
        </w:tc>
        <w:tc>
          <w:tcPr>
            <w:tcW w:w="1275" w:type="dxa"/>
          </w:tcPr>
          <w:p w:rsidR="0074021F" w:rsidRDefault="0074021F" w:rsidP="0074021F">
            <w:r>
              <w:t>2</w:t>
            </w:r>
          </w:p>
        </w:tc>
        <w:tc>
          <w:tcPr>
            <w:tcW w:w="1276" w:type="dxa"/>
          </w:tcPr>
          <w:p w:rsidR="0074021F" w:rsidRDefault="0074021F" w:rsidP="0074021F"/>
        </w:tc>
        <w:tc>
          <w:tcPr>
            <w:tcW w:w="1418" w:type="dxa"/>
          </w:tcPr>
          <w:p w:rsidR="0074021F" w:rsidRDefault="0074021F" w:rsidP="0074021F"/>
        </w:tc>
      </w:tr>
      <w:tr w:rsidR="0074021F" w:rsidTr="0074021F">
        <w:tc>
          <w:tcPr>
            <w:tcW w:w="2080" w:type="dxa"/>
          </w:tcPr>
          <w:p w:rsidR="0074021F" w:rsidRDefault="0074021F" w:rsidP="0074021F"/>
        </w:tc>
        <w:tc>
          <w:tcPr>
            <w:tcW w:w="467" w:type="dxa"/>
          </w:tcPr>
          <w:p w:rsidR="0074021F" w:rsidRDefault="0074021F" w:rsidP="0074021F">
            <w:r>
              <w:t>2</w:t>
            </w:r>
          </w:p>
        </w:tc>
        <w:tc>
          <w:tcPr>
            <w:tcW w:w="6520" w:type="dxa"/>
          </w:tcPr>
          <w:p w:rsidR="0074021F" w:rsidRDefault="0074021F" w:rsidP="0074021F">
            <w:r w:rsidRPr="0074021F">
              <w:t>В. С. Хан ИСТОРИЯ КОРЕИ «</w:t>
            </w:r>
            <w:proofErr w:type="spellStart"/>
            <w:r w:rsidRPr="0074021F">
              <w:t>Baktria</w:t>
            </w:r>
            <w:proofErr w:type="spellEnd"/>
            <w:r w:rsidRPr="0074021F">
              <w:t xml:space="preserve"> </w:t>
            </w:r>
            <w:proofErr w:type="spellStart"/>
            <w:r w:rsidRPr="0074021F">
              <w:t>press</w:t>
            </w:r>
            <w:proofErr w:type="spellEnd"/>
            <w:r w:rsidRPr="0074021F">
              <w:t xml:space="preserve">» Ташкент — 2013 УДК 94 (519) ББК 63.3 (5Кор) Х 19 Хан В. С. История Кореи / В. С. Хан. — Ташкент: «Baktria </w:t>
            </w:r>
            <w:proofErr w:type="spellStart"/>
            <w:r w:rsidRPr="0074021F">
              <w:t>press</w:t>
            </w:r>
            <w:proofErr w:type="spellEnd"/>
            <w:r w:rsidRPr="0074021F">
              <w:t xml:space="preserve">», 2013. 128 с. с </w:t>
            </w:r>
            <w:proofErr w:type="spellStart"/>
            <w:r w:rsidRPr="0074021F">
              <w:t>илл</w:t>
            </w:r>
            <w:proofErr w:type="spellEnd"/>
            <w:r w:rsidRPr="0074021F">
              <w:t>.</w:t>
            </w:r>
          </w:p>
        </w:tc>
        <w:tc>
          <w:tcPr>
            <w:tcW w:w="1464" w:type="dxa"/>
          </w:tcPr>
          <w:p w:rsidR="0074021F" w:rsidRDefault="0074021F" w:rsidP="0074021F"/>
        </w:tc>
        <w:tc>
          <w:tcPr>
            <w:tcW w:w="1275" w:type="dxa"/>
          </w:tcPr>
          <w:p w:rsidR="0074021F" w:rsidRDefault="0074021F" w:rsidP="0074021F">
            <w:r>
              <w:t>4</w:t>
            </w:r>
          </w:p>
        </w:tc>
        <w:tc>
          <w:tcPr>
            <w:tcW w:w="1276" w:type="dxa"/>
          </w:tcPr>
          <w:p w:rsidR="0074021F" w:rsidRDefault="0074021F" w:rsidP="0074021F"/>
        </w:tc>
        <w:tc>
          <w:tcPr>
            <w:tcW w:w="1418" w:type="dxa"/>
          </w:tcPr>
          <w:p w:rsidR="0074021F" w:rsidRDefault="0074021F" w:rsidP="0074021F"/>
        </w:tc>
      </w:tr>
      <w:tr w:rsidR="0074021F" w:rsidRPr="0074021F" w:rsidTr="0074021F">
        <w:tc>
          <w:tcPr>
            <w:tcW w:w="2080" w:type="dxa"/>
          </w:tcPr>
          <w:p w:rsidR="0074021F" w:rsidRDefault="0074021F" w:rsidP="0074021F"/>
        </w:tc>
        <w:tc>
          <w:tcPr>
            <w:tcW w:w="467" w:type="dxa"/>
          </w:tcPr>
          <w:p w:rsidR="0074021F" w:rsidRDefault="0074021F" w:rsidP="0074021F">
            <w:r>
              <w:t>3</w:t>
            </w:r>
          </w:p>
        </w:tc>
        <w:tc>
          <w:tcPr>
            <w:tcW w:w="6520" w:type="dxa"/>
          </w:tcPr>
          <w:p w:rsidR="0074021F" w:rsidRPr="0074021F" w:rsidRDefault="0074021F" w:rsidP="0074021F">
            <w:pPr>
              <w:rPr>
                <w:lang w:val="en-US"/>
              </w:rPr>
            </w:pPr>
            <w:r w:rsidRPr="0074021F">
              <w:rPr>
                <w:lang w:val="en-US"/>
              </w:rPr>
              <w:t xml:space="preserve">Blue Dreams: Korean Americans and the Los Angeles Riots Paperback – September 15, 1997 by Nancy </w:t>
            </w:r>
            <w:proofErr w:type="spellStart"/>
            <w:r w:rsidRPr="0074021F">
              <w:rPr>
                <w:lang w:val="en-US"/>
              </w:rPr>
              <w:t>Abelmann</w:t>
            </w:r>
            <w:proofErr w:type="spellEnd"/>
            <w:r w:rsidRPr="0074021F">
              <w:rPr>
                <w:lang w:val="en-US"/>
              </w:rPr>
              <w:t xml:space="preserve">  (Author), John Lie  (Author)</w:t>
            </w:r>
          </w:p>
        </w:tc>
        <w:tc>
          <w:tcPr>
            <w:tcW w:w="1464" w:type="dxa"/>
          </w:tcPr>
          <w:p w:rsidR="0074021F" w:rsidRPr="0074021F" w:rsidRDefault="0074021F" w:rsidP="0074021F">
            <w:r>
              <w:t>2</w:t>
            </w:r>
          </w:p>
        </w:tc>
        <w:tc>
          <w:tcPr>
            <w:tcW w:w="1275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</w:tr>
      <w:tr w:rsidR="0074021F" w:rsidTr="0074021F">
        <w:tc>
          <w:tcPr>
            <w:tcW w:w="2080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  <w:tc>
          <w:tcPr>
            <w:tcW w:w="467" w:type="dxa"/>
          </w:tcPr>
          <w:p w:rsidR="0074021F" w:rsidRDefault="0074021F" w:rsidP="0074021F">
            <w:r>
              <w:t>4</w:t>
            </w:r>
          </w:p>
        </w:tc>
        <w:tc>
          <w:tcPr>
            <w:tcW w:w="6520" w:type="dxa"/>
          </w:tcPr>
          <w:p w:rsidR="0074021F" w:rsidRDefault="0074021F" w:rsidP="0074021F">
            <w:r>
              <w:t xml:space="preserve">Ким Г.Н. </w:t>
            </w: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ХРОНОЛОГИЯ ИСТОРИИ КОРЕЙЦЕВ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 </w:t>
            </w: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КАЗАХСТАНА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. – Алматы: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Print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Express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 Издательство и полиграфия, 2017. – 118 с</w:t>
            </w:r>
          </w:p>
        </w:tc>
        <w:tc>
          <w:tcPr>
            <w:tcW w:w="1464" w:type="dxa"/>
          </w:tcPr>
          <w:p w:rsidR="0074021F" w:rsidRDefault="0074021F" w:rsidP="0074021F"/>
        </w:tc>
        <w:tc>
          <w:tcPr>
            <w:tcW w:w="1275" w:type="dxa"/>
          </w:tcPr>
          <w:p w:rsidR="0074021F" w:rsidRDefault="0074021F" w:rsidP="0074021F">
            <w:r>
              <w:t>5</w:t>
            </w:r>
          </w:p>
        </w:tc>
        <w:tc>
          <w:tcPr>
            <w:tcW w:w="1276" w:type="dxa"/>
          </w:tcPr>
          <w:p w:rsidR="0074021F" w:rsidRDefault="0074021F" w:rsidP="0074021F"/>
        </w:tc>
        <w:tc>
          <w:tcPr>
            <w:tcW w:w="1418" w:type="dxa"/>
          </w:tcPr>
          <w:p w:rsidR="0074021F" w:rsidRDefault="0074021F" w:rsidP="0074021F"/>
        </w:tc>
      </w:tr>
      <w:tr w:rsidR="0074021F" w:rsidRPr="0074021F" w:rsidTr="0074021F">
        <w:tc>
          <w:tcPr>
            <w:tcW w:w="2080" w:type="dxa"/>
          </w:tcPr>
          <w:p w:rsidR="0074021F" w:rsidRDefault="0074021F" w:rsidP="0074021F"/>
        </w:tc>
        <w:tc>
          <w:tcPr>
            <w:tcW w:w="467" w:type="dxa"/>
          </w:tcPr>
          <w:p w:rsidR="0074021F" w:rsidRDefault="0074021F" w:rsidP="0074021F">
            <w:r>
              <w:t>5</w:t>
            </w:r>
          </w:p>
        </w:tc>
        <w:tc>
          <w:tcPr>
            <w:tcW w:w="6520" w:type="dxa"/>
          </w:tcPr>
          <w:p w:rsidR="0074021F" w:rsidRPr="0074021F" w:rsidRDefault="0074021F" w:rsidP="0074021F">
            <w:pPr>
              <w:rPr>
                <w:lang w:val="en-US"/>
              </w:rPr>
            </w:pPr>
            <w:r w:rsidRPr="0074021F">
              <w:rPr>
                <w:lang w:val="en-US"/>
              </w:rPr>
              <w:t xml:space="preserve">Diasporic Returns to the Ethnic Homeland: The Korean Diaspora in Comparative Perspective 1st ed. 2019 Edition by </w:t>
            </w:r>
            <w:proofErr w:type="spellStart"/>
            <w:r w:rsidRPr="0074021F">
              <w:rPr>
                <w:lang w:val="en-US"/>
              </w:rPr>
              <w:t>Takeyuki</w:t>
            </w:r>
            <w:proofErr w:type="spellEnd"/>
            <w:r w:rsidRPr="0074021F">
              <w:rPr>
                <w:lang w:val="en-US"/>
              </w:rPr>
              <w:t xml:space="preserve"> </w:t>
            </w:r>
            <w:proofErr w:type="spellStart"/>
            <w:r w:rsidRPr="0074021F">
              <w:rPr>
                <w:lang w:val="en-US"/>
              </w:rPr>
              <w:t>Tsuda</w:t>
            </w:r>
            <w:proofErr w:type="spellEnd"/>
            <w:r w:rsidRPr="0074021F">
              <w:rPr>
                <w:lang w:val="en-US"/>
              </w:rPr>
              <w:t xml:space="preserve"> (Editor), </w:t>
            </w:r>
            <w:proofErr w:type="spellStart"/>
            <w:r w:rsidRPr="0074021F">
              <w:rPr>
                <w:lang w:val="en-US"/>
              </w:rPr>
              <w:t>Changzoo</w:t>
            </w:r>
            <w:proofErr w:type="spellEnd"/>
            <w:r w:rsidRPr="0074021F">
              <w:rPr>
                <w:lang w:val="en-US"/>
              </w:rPr>
              <w:t xml:space="preserve"> Song (Editor)</w:t>
            </w:r>
          </w:p>
        </w:tc>
        <w:tc>
          <w:tcPr>
            <w:tcW w:w="1464" w:type="dxa"/>
          </w:tcPr>
          <w:p w:rsidR="0074021F" w:rsidRPr="0074021F" w:rsidRDefault="0074021F" w:rsidP="0074021F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1275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</w:tr>
      <w:tr w:rsidR="0074021F" w:rsidRPr="0074021F" w:rsidTr="0074021F">
        <w:tc>
          <w:tcPr>
            <w:tcW w:w="2080" w:type="dxa"/>
          </w:tcPr>
          <w:p w:rsidR="0074021F" w:rsidRDefault="0074021F" w:rsidP="0074021F"/>
        </w:tc>
        <w:tc>
          <w:tcPr>
            <w:tcW w:w="467" w:type="dxa"/>
          </w:tcPr>
          <w:p w:rsidR="0074021F" w:rsidRPr="00243AE2" w:rsidRDefault="00243AE2" w:rsidP="0074021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20" w:type="dxa"/>
          </w:tcPr>
          <w:p w:rsidR="0074021F" w:rsidRPr="0074021F" w:rsidRDefault="0074021F" w:rsidP="0074021F">
            <w:pPr>
              <w:rPr>
                <w:lang w:val="en-US"/>
              </w:rPr>
            </w:pPr>
            <w:r w:rsidRPr="0074021F">
              <w:rPr>
                <w:lang w:val="en-US"/>
              </w:rPr>
              <w:t xml:space="preserve">Identity, Policy, and Prosperity : Border Nationality of the Korean Diaspora and Regional Development in Northeast China Paperback China in Transformation English By (author)  </w:t>
            </w:r>
            <w:proofErr w:type="spellStart"/>
            <w:r w:rsidRPr="0074021F">
              <w:rPr>
                <w:lang w:val="en-US"/>
              </w:rPr>
              <w:t>Jeongwon</w:t>
            </w:r>
            <w:proofErr w:type="spellEnd"/>
            <w:r w:rsidRPr="0074021F">
              <w:rPr>
                <w:lang w:val="en-US"/>
              </w:rPr>
              <w:t xml:space="preserve"> </w:t>
            </w:r>
            <w:proofErr w:type="spellStart"/>
            <w:r w:rsidRPr="0074021F">
              <w:rPr>
                <w:lang w:val="en-US"/>
              </w:rPr>
              <w:t>Bourdais</w:t>
            </w:r>
            <w:proofErr w:type="spellEnd"/>
            <w:r w:rsidRPr="0074021F">
              <w:rPr>
                <w:lang w:val="en-US"/>
              </w:rPr>
              <w:t xml:space="preserve"> Park</w:t>
            </w:r>
          </w:p>
        </w:tc>
        <w:tc>
          <w:tcPr>
            <w:tcW w:w="1464" w:type="dxa"/>
          </w:tcPr>
          <w:p w:rsidR="0074021F" w:rsidRPr="0074021F" w:rsidRDefault="00243AE2" w:rsidP="0074021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74021F" w:rsidRPr="0074021F" w:rsidRDefault="0074021F" w:rsidP="0074021F">
            <w:pPr>
              <w:rPr>
                <w:lang w:val="en-US"/>
              </w:rPr>
            </w:pPr>
          </w:p>
        </w:tc>
      </w:tr>
      <w:tr w:rsidR="00243AE2" w:rsidRPr="0074021F" w:rsidTr="0074021F">
        <w:tc>
          <w:tcPr>
            <w:tcW w:w="2080" w:type="dxa"/>
          </w:tcPr>
          <w:p w:rsidR="00243AE2" w:rsidRDefault="00243AE2" w:rsidP="0074021F"/>
        </w:tc>
        <w:tc>
          <w:tcPr>
            <w:tcW w:w="467" w:type="dxa"/>
          </w:tcPr>
          <w:p w:rsidR="00243AE2" w:rsidRDefault="00243AE2" w:rsidP="0074021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520" w:type="dxa"/>
          </w:tcPr>
          <w:p w:rsidR="00243AE2" w:rsidRPr="0074021F" w:rsidRDefault="00243AE2" w:rsidP="0074021F">
            <w:pPr>
              <w:rPr>
                <w:lang w:val="en-US"/>
              </w:rPr>
            </w:pPr>
            <w:proofErr w:type="spellStart"/>
            <w:r w:rsidRPr="00243AE2">
              <w:rPr>
                <w:lang w:val="en-US"/>
              </w:rPr>
              <w:t>Zainichi</w:t>
            </w:r>
            <w:proofErr w:type="spellEnd"/>
            <w:r w:rsidRPr="00243AE2">
              <w:rPr>
                <w:lang w:val="en-US"/>
              </w:rPr>
              <w:t xml:space="preserve"> (Koreans in Japan) Diasporic Nationalism and Postcolonial Identity by John Lie (Author) November 2008 First Edition</w:t>
            </w:r>
          </w:p>
        </w:tc>
        <w:tc>
          <w:tcPr>
            <w:tcW w:w="1464" w:type="dxa"/>
          </w:tcPr>
          <w:p w:rsidR="00243AE2" w:rsidRDefault="00243AE2" w:rsidP="0074021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43AE2" w:rsidRPr="0074021F" w:rsidRDefault="00243AE2" w:rsidP="0074021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43AE2" w:rsidRPr="0074021F" w:rsidRDefault="00243AE2" w:rsidP="0074021F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243AE2" w:rsidRPr="0074021F" w:rsidRDefault="00243AE2" w:rsidP="0074021F">
            <w:pPr>
              <w:rPr>
                <w:lang w:val="en-US"/>
              </w:rPr>
            </w:pPr>
          </w:p>
        </w:tc>
      </w:tr>
    </w:tbl>
    <w:p w:rsidR="0074021F" w:rsidRPr="0074021F" w:rsidRDefault="0074021F" w:rsidP="0074021F">
      <w:pPr>
        <w:rPr>
          <w:lang w:val="en-US"/>
        </w:rPr>
      </w:pPr>
    </w:p>
    <w:sectPr w:rsidR="0074021F" w:rsidRPr="0074021F" w:rsidSect="007402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1F"/>
    <w:rsid w:val="00243AE2"/>
    <w:rsid w:val="00443186"/>
    <w:rsid w:val="00457B19"/>
    <w:rsid w:val="005133C9"/>
    <w:rsid w:val="0073049F"/>
    <w:rsid w:val="007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9B7E"/>
  <w15:chartTrackingRefBased/>
  <w15:docId w15:val="{C2F2C2FC-CC9C-4777-B960-C3C41C0F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402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74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40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2022-09-29T18:02:00Z</dcterms:created>
  <dcterms:modified xsi:type="dcterms:W3CDTF">2022-09-29T18:17:00Z</dcterms:modified>
</cp:coreProperties>
</file>